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95ABE9" w14:textId="77777777" w:rsidR="00B6460E" w:rsidRDefault="00B6460E" w:rsidP="00B6460E">
      <w:pPr>
        <w:pStyle w:val="Heading2"/>
      </w:pPr>
      <w:r>
        <w:t>Advancing Leadership and Professional Growth in Graduate Nursing Education</w:t>
      </w:r>
    </w:p>
    <w:p w14:paraId="4650FDD9" w14:textId="45674FC3" w:rsidR="00B6460E" w:rsidRDefault="00B6460E" w:rsidP="00B6460E">
      <w:pPr>
        <w:pStyle w:val="NormalWeb"/>
      </w:pPr>
      <w:r>
        <w:t xml:space="preserve">Graduate-level nursing programs continue to evolve in response to complex healthcare challenges, shifting patient needs, and the growing importance of system-wide leadership. Today’s advanced nursing students must develop a combination of clinical expertise, research literacy, and organizational awareness to influence meaningful change. Academic assessments play a key role in shaping these competencies by encouraging students to engage deeply with theory, evidence-based practice, and real-world problem-solving. Among these academic tasks, </w:t>
      </w:r>
      <w:r>
        <w:rPr>
          <w:rStyle w:val="Strong"/>
        </w:rPr>
        <w:t>NURS FPX 9030 Assessment 3</w:t>
      </w:r>
      <w:r>
        <w:t xml:space="preserve">, </w:t>
      </w:r>
      <w:r>
        <w:rPr>
          <w:rStyle w:val="Strong"/>
        </w:rPr>
        <w:t>NURS FPX 9030 Assessment 4</w:t>
      </w:r>
      <w:r>
        <w:t xml:space="preserve">, and </w:t>
      </w:r>
      <w:r>
        <w:rPr>
          <w:rStyle w:val="Strong"/>
        </w:rPr>
        <w:t>NURS FPX 9030 Assessment 5</w:t>
      </w:r>
      <w:r>
        <w:t xml:space="preserve"> demonstrate the progressive development of leadership, analysis, and practice-based improvement within doctoral nursing education. This blog explores how these assessments support professional identity formation, strengthen critical thinking, and ultimately prepare nurses for advanced roles in complex healthcare environments.</w:t>
      </w:r>
    </w:p>
    <w:p w14:paraId="2C274B58" w14:textId="77777777" w:rsidR="00B6460E" w:rsidRDefault="00B6460E" w:rsidP="00B6460E">
      <w:pPr>
        <w:pStyle w:val="Heading2"/>
      </w:pPr>
      <w:r>
        <w:t>Understanding Professional Competence in Advanced Nursing Practice</w:t>
      </w:r>
    </w:p>
    <w:p w14:paraId="7A823CD1" w14:textId="77777777" w:rsidR="00B6460E" w:rsidRDefault="00B6460E" w:rsidP="00B6460E">
      <w:pPr>
        <w:pStyle w:val="NormalWeb"/>
      </w:pPr>
      <w:r>
        <w:t>Professional competence is not limited to clinical expertise; it includes leadership, communication, organizational awareness, ethical reasoning, and the capacity to engage in system-level improvement. Graduate nursing programs emphasize these dimensions because modern healthcare systems rely heavily on nurses who can integrate clinical judgment with strategic thinking.</w:t>
      </w:r>
    </w:p>
    <w:p w14:paraId="274F5C0C" w14:textId="63C695D3" w:rsidR="00B6460E" w:rsidRDefault="00B6460E" w:rsidP="00B6460E">
      <w:pPr>
        <w:pStyle w:val="NormalWeb"/>
      </w:pPr>
      <w:r>
        <w:t xml:space="preserve">Through </w:t>
      </w:r>
      <w:hyperlink r:id="rId4" w:tgtFrame="_blank" w:history="1">
        <w:r w:rsidR="00E03F8F">
          <w:rPr>
            <w:rStyle w:val="Hyperlink"/>
            <w:rFonts w:ascii="Georgia" w:hAnsi="Georgia"/>
            <w:sz w:val="20"/>
            <w:szCs w:val="20"/>
          </w:rPr>
          <w:t>NURS FPX 9030 Assessment 3</w:t>
        </w:r>
      </w:hyperlink>
      <w:r w:rsidR="00E03F8F">
        <w:t xml:space="preserve"> </w:t>
      </w:r>
      <w:r>
        <w:t xml:space="preserve"> students develop a holistic understanding of professional responsibilities. This assessment encourages learners to reflect on how leadership decisions influence workflow, how patient outcomes connect to organizational culture, and how evidence must guide every intervention. By highlighting these connections, </w:t>
      </w:r>
      <w:r>
        <w:rPr>
          <w:rStyle w:val="Strong"/>
        </w:rPr>
        <w:t>NURS FPX 9030 Assessment 3</w:t>
      </w:r>
      <w:r>
        <w:t xml:space="preserve"> helps graduate nurses become key contributors to interprofessional teams and influential voices in healthcare reform.</w:t>
      </w:r>
    </w:p>
    <w:p w14:paraId="2A8AFF05" w14:textId="77777777" w:rsidR="00B6460E" w:rsidRDefault="00B6460E" w:rsidP="00B6460E">
      <w:pPr>
        <w:pStyle w:val="Heading2"/>
      </w:pPr>
      <w:r>
        <w:t>Critical Thinking and Advanced Decision-Making</w:t>
      </w:r>
    </w:p>
    <w:p w14:paraId="3166214F" w14:textId="77777777" w:rsidR="00B6460E" w:rsidRDefault="00B6460E" w:rsidP="00B6460E">
      <w:pPr>
        <w:pStyle w:val="NormalWeb"/>
      </w:pPr>
      <w:r>
        <w:t xml:space="preserve">Critical thinking is foundational to graduate nursing practice. Nursing leaders must be able to </w:t>
      </w:r>
      <w:proofErr w:type="spellStart"/>
      <w:r>
        <w:t>analyze</w:t>
      </w:r>
      <w:proofErr w:type="spellEnd"/>
      <w:r>
        <w:t xml:space="preserve"> complex situations, manage uncertainty, and apply evidence in fast-evolving clinical and administrative environments. </w:t>
      </w:r>
      <w:r>
        <w:rPr>
          <w:rStyle w:val="Strong"/>
        </w:rPr>
        <w:t>NURS FPX 9030 Assessment 4</w:t>
      </w:r>
      <w:r>
        <w:t xml:space="preserve"> is designed to strengthen these skills by challenging students to evaluate real-world scenarios, synthesize interdisciplinary knowledge, and make well-supported decisions.</w:t>
      </w:r>
    </w:p>
    <w:p w14:paraId="68D53AB0" w14:textId="74263D8B" w:rsidR="00B6460E" w:rsidRDefault="00B6460E" w:rsidP="00B6460E">
      <w:pPr>
        <w:pStyle w:val="NormalWeb"/>
      </w:pPr>
      <w:r>
        <w:t xml:space="preserve">Advanced decision-making also requires ethical reasoning. In </w:t>
      </w:r>
      <w:r>
        <w:rPr>
          <w:rStyle w:val="Strong"/>
        </w:rPr>
        <w:t>NURS FPX 9030 Assessment 4</w:t>
      </w:r>
      <w:r>
        <w:t xml:space="preserve">, learners examine complex patient care and organizational dilemmas, balancing evidence-based practices with ethical principles. This approach ensures that future nursing leaders make choices that promote safety, equity, and dignity for all patients. By completing </w:t>
      </w:r>
      <w:hyperlink r:id="rId5" w:tgtFrame="_blank" w:history="1">
        <w:r w:rsidR="00455D35">
          <w:rPr>
            <w:rStyle w:val="Hyperlink"/>
            <w:rFonts w:ascii="Georgia" w:hAnsi="Georgia"/>
            <w:sz w:val="20"/>
            <w:szCs w:val="20"/>
          </w:rPr>
          <w:t>NURS FPX 9030 Assessment 4</w:t>
        </w:r>
      </w:hyperlink>
      <w:r w:rsidR="00455D35">
        <w:t xml:space="preserve"> </w:t>
      </w:r>
      <w:r>
        <w:t xml:space="preserve"> students refine both their analytical and ethical reasoning capabilities, preparing them for leadership positions across diverse healthcare settings.</w:t>
      </w:r>
    </w:p>
    <w:p w14:paraId="573950DF" w14:textId="77777777" w:rsidR="00B6460E" w:rsidRDefault="00B6460E" w:rsidP="00B6460E">
      <w:pPr>
        <w:pStyle w:val="Heading2"/>
      </w:pPr>
      <w:r>
        <w:lastRenderedPageBreak/>
        <w:t>Building Leadership Capacity in Nursing Education</w:t>
      </w:r>
    </w:p>
    <w:p w14:paraId="4CE05A2C" w14:textId="77777777" w:rsidR="00B6460E" w:rsidRDefault="00B6460E" w:rsidP="00B6460E">
      <w:pPr>
        <w:pStyle w:val="NormalWeb"/>
      </w:pPr>
      <w:r>
        <w:t xml:space="preserve">Leadership development is central to graduate nursing study. Modern healthcare settings require leaders who can manage diverse teams, respond to organizational challenges, and inspire collaboration. </w:t>
      </w:r>
      <w:r>
        <w:rPr>
          <w:rStyle w:val="Strong"/>
        </w:rPr>
        <w:t>NURS FPX 9030 Assessment 5</w:t>
      </w:r>
      <w:r>
        <w:t xml:space="preserve"> focuses on advancing leadership competencies by engaging students in activities that explore system improvement, strategic planning, and team management.</w:t>
      </w:r>
    </w:p>
    <w:p w14:paraId="76C97C46" w14:textId="634427A4" w:rsidR="00B6460E" w:rsidRDefault="00B6460E" w:rsidP="00B6460E">
      <w:pPr>
        <w:pStyle w:val="NormalWeb"/>
      </w:pPr>
      <w:r>
        <w:t xml:space="preserve">Through </w:t>
      </w:r>
      <w:r>
        <w:rPr>
          <w:rStyle w:val="Strong"/>
        </w:rPr>
        <w:t>NURS FPX 9030 Assessment 5</w:t>
      </w:r>
      <w:r>
        <w:t xml:space="preserve">, learners are encouraged to identify gaps in patient care, evaluate system performance, and propose evidence-based solutions for improvement. This process builds confidence in leadership roles and prepares nurses to guide interprofessional teams effectively. Additionally, </w:t>
      </w:r>
      <w:hyperlink r:id="rId6" w:tgtFrame="_blank" w:history="1">
        <w:r w:rsidR="00B17303">
          <w:rPr>
            <w:rStyle w:val="Hyperlink"/>
            <w:rFonts w:ascii="Georgia" w:hAnsi="Georgia"/>
            <w:sz w:val="20"/>
            <w:szCs w:val="20"/>
          </w:rPr>
          <w:t>NURS FPX 9030 Assessment 5</w:t>
        </w:r>
      </w:hyperlink>
      <w:r w:rsidR="00B17303">
        <w:rPr>
          <w:rStyle w:val="Strong"/>
        </w:rPr>
        <w:t xml:space="preserve"> </w:t>
      </w:r>
      <w:bookmarkStart w:id="0" w:name="_GoBack"/>
      <w:bookmarkEnd w:id="0"/>
      <w:r>
        <w:t xml:space="preserve"> emphasizes communication strategies that support collaboration, advocacy, and decision-making in complex clinical and administrative environments.</w:t>
      </w:r>
    </w:p>
    <w:p w14:paraId="2AB17242" w14:textId="77777777" w:rsidR="00B6460E" w:rsidRDefault="00B6460E" w:rsidP="00B6460E">
      <w:pPr>
        <w:pStyle w:val="Heading2"/>
      </w:pPr>
      <w:r>
        <w:t>Strengthening Evidence-Based Practice and Research Skills</w:t>
      </w:r>
    </w:p>
    <w:p w14:paraId="747905F2" w14:textId="77777777" w:rsidR="00B6460E" w:rsidRDefault="00B6460E" w:rsidP="00B6460E">
      <w:pPr>
        <w:pStyle w:val="NormalWeb"/>
      </w:pPr>
      <w:r>
        <w:t xml:space="preserve">Evidence-based practice is a cornerstone of modern nursing. Academic assessments provide opportunities to strengthen research literacy, critical appraisal, and application skills. By engaging with </w:t>
      </w:r>
      <w:r>
        <w:rPr>
          <w:rStyle w:val="Strong"/>
        </w:rPr>
        <w:t>NURS FPX 9030 Assessment 3</w:t>
      </w:r>
      <w:r>
        <w:t>, students learn how to evaluate scientific literature, identify credible sources, and apply research to clinical decision-making.</w:t>
      </w:r>
    </w:p>
    <w:p w14:paraId="50F6268A" w14:textId="69474A54" w:rsidR="00B6460E" w:rsidRDefault="00B6460E" w:rsidP="00B6460E">
      <w:pPr>
        <w:pStyle w:val="NormalWeb"/>
      </w:pPr>
      <w:r>
        <w:t xml:space="preserve">Incorporating evidence into practice not only ensures high-quality care but also supports accountability. </w:t>
      </w:r>
      <w:r>
        <w:rPr>
          <w:rStyle w:val="Strong"/>
        </w:rPr>
        <w:t>NURS FPX 9030 Assessment 3</w:t>
      </w:r>
      <w:r>
        <w:t xml:space="preserve"> teaches learners to integrate data, guidelines, and research findings into strategic interventions. This skill is essential for improving patient outcomes, reducing variability in care, and supporting continuous professional development.</w:t>
      </w:r>
    </w:p>
    <w:p w14:paraId="0E316EC7" w14:textId="77777777" w:rsidR="00B6460E" w:rsidRDefault="00B6460E" w:rsidP="00B6460E">
      <w:pPr>
        <w:pStyle w:val="Heading2"/>
      </w:pPr>
      <w:r>
        <w:t>Applying Graduate-Level Learning to Real-World Healthcare Settings</w:t>
      </w:r>
    </w:p>
    <w:p w14:paraId="19737853" w14:textId="77777777" w:rsidR="00B6460E" w:rsidRDefault="00B6460E" w:rsidP="00B6460E">
      <w:pPr>
        <w:pStyle w:val="NormalWeb"/>
      </w:pPr>
      <w:r>
        <w:t xml:space="preserve">The practical value of graduate nursing education is realized when students apply their knowledge to real-world challenges. </w:t>
      </w:r>
      <w:r>
        <w:rPr>
          <w:rStyle w:val="Strong"/>
        </w:rPr>
        <w:t>NURS FPX 9030 Assessment 4</w:t>
      </w:r>
      <w:r>
        <w:t xml:space="preserve"> provides learners with opportunities to implement improvement strategies, evaluate team dynamics, and address systemic challenges in healthcare organizations.</w:t>
      </w:r>
    </w:p>
    <w:p w14:paraId="74352494" w14:textId="10374024" w:rsidR="00B6460E" w:rsidRDefault="00B6460E" w:rsidP="00B6460E">
      <w:pPr>
        <w:pStyle w:val="NormalWeb"/>
      </w:pPr>
      <w:r>
        <w:t xml:space="preserve">This assessment emphasizes interprofessional collaboration, requiring students to work effectively with physicians, administrators, and other healthcare professionals. By engaging in </w:t>
      </w:r>
      <w:r>
        <w:rPr>
          <w:rStyle w:val="Strong"/>
        </w:rPr>
        <w:t>NURS FPX 9030 Assessment 4</w:t>
      </w:r>
      <w:r>
        <w:t>, learners develop confidence in presenting findings, advocating for patient needs, and supporting organizational improvements. These experiences prepare students to navigate complex healthcare systems and drive meaningful change.</w:t>
      </w:r>
    </w:p>
    <w:p w14:paraId="35C92532" w14:textId="77777777" w:rsidR="00B6460E" w:rsidRDefault="00B6460E" w:rsidP="00B6460E">
      <w:pPr>
        <w:pStyle w:val="Heading2"/>
      </w:pPr>
      <w:r>
        <w:t>The Role of Structured Assessments in Professional Growth</w:t>
      </w:r>
    </w:p>
    <w:p w14:paraId="00A4CA81" w14:textId="77777777" w:rsidR="00B6460E" w:rsidRDefault="00B6460E" w:rsidP="00B6460E">
      <w:pPr>
        <w:pStyle w:val="NormalWeb"/>
      </w:pPr>
      <w:r>
        <w:lastRenderedPageBreak/>
        <w:t xml:space="preserve">Structured assessments like </w:t>
      </w:r>
      <w:r>
        <w:rPr>
          <w:rStyle w:val="Strong"/>
        </w:rPr>
        <w:t>NURS FPX 9030 Assessment 3</w:t>
      </w:r>
      <w:r>
        <w:t xml:space="preserve">, </w:t>
      </w:r>
      <w:r>
        <w:rPr>
          <w:rStyle w:val="Strong"/>
        </w:rPr>
        <w:t>NURS FPX 9030 Assessment 4</w:t>
      </w:r>
      <w:r>
        <w:t xml:space="preserve">, and </w:t>
      </w:r>
      <w:r>
        <w:rPr>
          <w:rStyle w:val="Strong"/>
        </w:rPr>
        <w:t>NURS FPX 9030 Assessment 5</w:t>
      </w:r>
      <w:r>
        <w:t xml:space="preserve"> play a pivotal role in professional growth. Each assessment builds upon the previous one, guiding learners through increasingly complex problem-solving, leadership, and evidence-based practice exercises. By engaging deeply with these tasks, graduate nursing students refine critical thinking, strengthen leadership capacity, and gain practical skills for implementing system-wide improvements.</w:t>
      </w:r>
    </w:p>
    <w:p w14:paraId="4CF97A73" w14:textId="77777777" w:rsidR="00B6460E" w:rsidRDefault="00B6460E" w:rsidP="00B6460E">
      <w:pPr>
        <w:pStyle w:val="NormalWeb"/>
      </w:pPr>
      <w:r>
        <w:t>Through these assessments, nurses learn to align evidence-based strategies with organizational goals, support patient-</w:t>
      </w:r>
      <w:proofErr w:type="spellStart"/>
      <w:r>
        <w:t>centered</w:t>
      </w:r>
      <w:proofErr w:type="spellEnd"/>
      <w:r>
        <w:t xml:space="preserve"> care, and contribute to sustainable healthcare transformation. Ultimately, the skills developed through </w:t>
      </w:r>
      <w:r>
        <w:rPr>
          <w:rStyle w:val="Strong"/>
        </w:rPr>
        <w:t>NURS FPX 9030 Assessment 3</w:t>
      </w:r>
      <w:r>
        <w:t xml:space="preserve">, </w:t>
      </w:r>
      <w:r>
        <w:rPr>
          <w:rStyle w:val="Strong"/>
        </w:rPr>
        <w:t>NURS FPX 9030 Assessment 4</w:t>
      </w:r>
      <w:r>
        <w:t xml:space="preserve">, and </w:t>
      </w:r>
      <w:r>
        <w:rPr>
          <w:rStyle w:val="Strong"/>
        </w:rPr>
        <w:t>NURS FPX 9030 Assessment 5</w:t>
      </w:r>
      <w:r>
        <w:t xml:space="preserve"> ensure that graduate nurses are well-prepared to meet the challenges of modern healthcare environments and lead initiatives that enhance both patient outcomes and organizational performance.</w:t>
      </w:r>
    </w:p>
    <w:p w14:paraId="59C38B78" w14:textId="6369E55D" w:rsidR="009513AE" w:rsidRPr="00B6460E" w:rsidRDefault="009513AE" w:rsidP="00B6460E"/>
    <w:sectPr w:rsidR="009513AE" w:rsidRPr="00B6460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2A8"/>
    <w:rsid w:val="000161B6"/>
    <w:rsid w:val="00025330"/>
    <w:rsid w:val="00025CDA"/>
    <w:rsid w:val="00034EA8"/>
    <w:rsid w:val="00041CFA"/>
    <w:rsid w:val="00042B1C"/>
    <w:rsid w:val="00042E62"/>
    <w:rsid w:val="000473EF"/>
    <w:rsid w:val="00054A60"/>
    <w:rsid w:val="00060AC1"/>
    <w:rsid w:val="000722A0"/>
    <w:rsid w:val="00073F38"/>
    <w:rsid w:val="000801C6"/>
    <w:rsid w:val="00086C27"/>
    <w:rsid w:val="00094FF7"/>
    <w:rsid w:val="000A42FE"/>
    <w:rsid w:val="000C0689"/>
    <w:rsid w:val="000D24F1"/>
    <w:rsid w:val="000D2CE2"/>
    <w:rsid w:val="000E2A9A"/>
    <w:rsid w:val="000E53C7"/>
    <w:rsid w:val="000F6BB0"/>
    <w:rsid w:val="000F7E9B"/>
    <w:rsid w:val="00113634"/>
    <w:rsid w:val="00125345"/>
    <w:rsid w:val="001358CA"/>
    <w:rsid w:val="001468D2"/>
    <w:rsid w:val="00155F93"/>
    <w:rsid w:val="001573EE"/>
    <w:rsid w:val="00161B76"/>
    <w:rsid w:val="00164968"/>
    <w:rsid w:val="00172283"/>
    <w:rsid w:val="001924B6"/>
    <w:rsid w:val="001A3D02"/>
    <w:rsid w:val="00203E2E"/>
    <w:rsid w:val="002054EF"/>
    <w:rsid w:val="00251763"/>
    <w:rsid w:val="00256D3F"/>
    <w:rsid w:val="002726EE"/>
    <w:rsid w:val="00275FCE"/>
    <w:rsid w:val="00284A85"/>
    <w:rsid w:val="002B1D91"/>
    <w:rsid w:val="002C39B5"/>
    <w:rsid w:val="002C3F3C"/>
    <w:rsid w:val="002D1CE2"/>
    <w:rsid w:val="002D7008"/>
    <w:rsid w:val="003111AB"/>
    <w:rsid w:val="0033146E"/>
    <w:rsid w:val="003639BA"/>
    <w:rsid w:val="00372600"/>
    <w:rsid w:val="00397A43"/>
    <w:rsid w:val="003A1767"/>
    <w:rsid w:val="003A2D4B"/>
    <w:rsid w:val="003A4DA9"/>
    <w:rsid w:val="003A5DF6"/>
    <w:rsid w:val="003B158E"/>
    <w:rsid w:val="003B3C41"/>
    <w:rsid w:val="003E4369"/>
    <w:rsid w:val="003F35B5"/>
    <w:rsid w:val="004314E0"/>
    <w:rsid w:val="00437AD9"/>
    <w:rsid w:val="00455D35"/>
    <w:rsid w:val="00457122"/>
    <w:rsid w:val="004911EE"/>
    <w:rsid w:val="00492F1C"/>
    <w:rsid w:val="00496FAF"/>
    <w:rsid w:val="004A42C2"/>
    <w:rsid w:val="004A4BFB"/>
    <w:rsid w:val="004B3FEE"/>
    <w:rsid w:val="004B61F5"/>
    <w:rsid w:val="004C430C"/>
    <w:rsid w:val="004D4784"/>
    <w:rsid w:val="005068FE"/>
    <w:rsid w:val="005074FB"/>
    <w:rsid w:val="00510E9A"/>
    <w:rsid w:val="00516E29"/>
    <w:rsid w:val="005321C1"/>
    <w:rsid w:val="005425D7"/>
    <w:rsid w:val="005576A4"/>
    <w:rsid w:val="00560C84"/>
    <w:rsid w:val="00587CF2"/>
    <w:rsid w:val="00597764"/>
    <w:rsid w:val="00597E19"/>
    <w:rsid w:val="005A63EC"/>
    <w:rsid w:val="005B16FA"/>
    <w:rsid w:val="005B564D"/>
    <w:rsid w:val="005C0CC8"/>
    <w:rsid w:val="005C5A7F"/>
    <w:rsid w:val="005E42BD"/>
    <w:rsid w:val="005F71F1"/>
    <w:rsid w:val="0061381D"/>
    <w:rsid w:val="006207C1"/>
    <w:rsid w:val="00621FD5"/>
    <w:rsid w:val="00641D5C"/>
    <w:rsid w:val="00642274"/>
    <w:rsid w:val="00651CDC"/>
    <w:rsid w:val="006702A8"/>
    <w:rsid w:val="00674302"/>
    <w:rsid w:val="006764A3"/>
    <w:rsid w:val="006846C3"/>
    <w:rsid w:val="00685FDC"/>
    <w:rsid w:val="00687897"/>
    <w:rsid w:val="006A4B81"/>
    <w:rsid w:val="006C128F"/>
    <w:rsid w:val="006C6C84"/>
    <w:rsid w:val="006F0076"/>
    <w:rsid w:val="00731141"/>
    <w:rsid w:val="00737B97"/>
    <w:rsid w:val="00770EE1"/>
    <w:rsid w:val="00771F4C"/>
    <w:rsid w:val="007761CC"/>
    <w:rsid w:val="0078148D"/>
    <w:rsid w:val="0079486B"/>
    <w:rsid w:val="00795203"/>
    <w:rsid w:val="00797735"/>
    <w:rsid w:val="007B354B"/>
    <w:rsid w:val="007D1B9C"/>
    <w:rsid w:val="007F2332"/>
    <w:rsid w:val="00801407"/>
    <w:rsid w:val="008126D4"/>
    <w:rsid w:val="00837FAC"/>
    <w:rsid w:val="00851983"/>
    <w:rsid w:val="00851C52"/>
    <w:rsid w:val="00852699"/>
    <w:rsid w:val="008533F8"/>
    <w:rsid w:val="008A25A8"/>
    <w:rsid w:val="008A5DE7"/>
    <w:rsid w:val="008B0DE5"/>
    <w:rsid w:val="008C5770"/>
    <w:rsid w:val="008C79D5"/>
    <w:rsid w:val="008D4E7E"/>
    <w:rsid w:val="008E3A2E"/>
    <w:rsid w:val="008E7174"/>
    <w:rsid w:val="009021F9"/>
    <w:rsid w:val="00904639"/>
    <w:rsid w:val="00913C0E"/>
    <w:rsid w:val="00931D88"/>
    <w:rsid w:val="00936563"/>
    <w:rsid w:val="00950EEF"/>
    <w:rsid w:val="009513AE"/>
    <w:rsid w:val="009545D5"/>
    <w:rsid w:val="00960B6F"/>
    <w:rsid w:val="00974BC5"/>
    <w:rsid w:val="00993CB7"/>
    <w:rsid w:val="009A11F4"/>
    <w:rsid w:val="009A53A4"/>
    <w:rsid w:val="009B42B4"/>
    <w:rsid w:val="009B448C"/>
    <w:rsid w:val="009B6FF5"/>
    <w:rsid w:val="009C39E5"/>
    <w:rsid w:val="009D5F55"/>
    <w:rsid w:val="00A057D3"/>
    <w:rsid w:val="00A25A6C"/>
    <w:rsid w:val="00A3030C"/>
    <w:rsid w:val="00A41CB9"/>
    <w:rsid w:val="00A47CAB"/>
    <w:rsid w:val="00A63DC2"/>
    <w:rsid w:val="00A65DEE"/>
    <w:rsid w:val="00A95B6D"/>
    <w:rsid w:val="00AB2572"/>
    <w:rsid w:val="00AB7879"/>
    <w:rsid w:val="00AC4780"/>
    <w:rsid w:val="00AC6013"/>
    <w:rsid w:val="00B02CAD"/>
    <w:rsid w:val="00B13C53"/>
    <w:rsid w:val="00B17303"/>
    <w:rsid w:val="00B34E3B"/>
    <w:rsid w:val="00B40182"/>
    <w:rsid w:val="00B441E2"/>
    <w:rsid w:val="00B448F3"/>
    <w:rsid w:val="00B505A2"/>
    <w:rsid w:val="00B565F6"/>
    <w:rsid w:val="00B6460E"/>
    <w:rsid w:val="00B64906"/>
    <w:rsid w:val="00B674C3"/>
    <w:rsid w:val="00B72B3F"/>
    <w:rsid w:val="00B73028"/>
    <w:rsid w:val="00BA5BEE"/>
    <w:rsid w:val="00BB5F2E"/>
    <w:rsid w:val="00BB7BBF"/>
    <w:rsid w:val="00BC063E"/>
    <w:rsid w:val="00BC7353"/>
    <w:rsid w:val="00BE05E0"/>
    <w:rsid w:val="00BE1530"/>
    <w:rsid w:val="00BE16FA"/>
    <w:rsid w:val="00BF0152"/>
    <w:rsid w:val="00C07927"/>
    <w:rsid w:val="00C25B9D"/>
    <w:rsid w:val="00C31308"/>
    <w:rsid w:val="00C429B9"/>
    <w:rsid w:val="00C546A3"/>
    <w:rsid w:val="00C56E84"/>
    <w:rsid w:val="00C711BB"/>
    <w:rsid w:val="00C85B37"/>
    <w:rsid w:val="00C85D3E"/>
    <w:rsid w:val="00C902C7"/>
    <w:rsid w:val="00C90791"/>
    <w:rsid w:val="00CE178C"/>
    <w:rsid w:val="00CF21A7"/>
    <w:rsid w:val="00CF236B"/>
    <w:rsid w:val="00D47D63"/>
    <w:rsid w:val="00D71DBD"/>
    <w:rsid w:val="00D74C20"/>
    <w:rsid w:val="00D8039C"/>
    <w:rsid w:val="00D87337"/>
    <w:rsid w:val="00D961EC"/>
    <w:rsid w:val="00DA0CF9"/>
    <w:rsid w:val="00DB6C1D"/>
    <w:rsid w:val="00DC1B24"/>
    <w:rsid w:val="00DC284A"/>
    <w:rsid w:val="00DC3245"/>
    <w:rsid w:val="00DE3217"/>
    <w:rsid w:val="00DE3A1D"/>
    <w:rsid w:val="00DF2B55"/>
    <w:rsid w:val="00E03F8F"/>
    <w:rsid w:val="00E22E8F"/>
    <w:rsid w:val="00E2580A"/>
    <w:rsid w:val="00E4152B"/>
    <w:rsid w:val="00E51BD2"/>
    <w:rsid w:val="00E5760C"/>
    <w:rsid w:val="00E7227B"/>
    <w:rsid w:val="00E73276"/>
    <w:rsid w:val="00E9208B"/>
    <w:rsid w:val="00EA0FCE"/>
    <w:rsid w:val="00EA3378"/>
    <w:rsid w:val="00EC2740"/>
    <w:rsid w:val="00ED6633"/>
    <w:rsid w:val="00F07699"/>
    <w:rsid w:val="00F134BB"/>
    <w:rsid w:val="00F1485A"/>
    <w:rsid w:val="00F16EF8"/>
    <w:rsid w:val="00F61F6B"/>
    <w:rsid w:val="00F76ED3"/>
    <w:rsid w:val="00F81DA2"/>
    <w:rsid w:val="00FD3123"/>
    <w:rsid w:val="00FE4A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B6A5"/>
  <w15:chartTrackingRefBased/>
  <w15:docId w15:val="{E1684E80-29F2-4C6F-9666-55E5125B6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6702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6702A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042E6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02A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702A8"/>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6702A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702A8"/>
    <w:rPr>
      <w:b/>
      <w:bCs/>
    </w:rPr>
  </w:style>
  <w:style w:type="character" w:styleId="Hyperlink">
    <w:name w:val="Hyperlink"/>
    <w:basedOn w:val="DefaultParagraphFont"/>
    <w:uiPriority w:val="99"/>
    <w:semiHidden/>
    <w:unhideWhenUsed/>
    <w:rsid w:val="003A5DF6"/>
    <w:rPr>
      <w:color w:val="0000FF"/>
      <w:u w:val="single"/>
    </w:rPr>
  </w:style>
  <w:style w:type="character" w:customStyle="1" w:styleId="Heading3Char">
    <w:name w:val="Heading 3 Char"/>
    <w:basedOn w:val="DefaultParagraphFont"/>
    <w:link w:val="Heading3"/>
    <w:uiPriority w:val="9"/>
    <w:rsid w:val="00042E62"/>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042E62"/>
    <w:rPr>
      <w:i/>
      <w:iCs/>
    </w:rPr>
  </w:style>
  <w:style w:type="paragraph" w:styleId="NoSpacing">
    <w:name w:val="No Spacing"/>
    <w:uiPriority w:val="1"/>
    <w:qFormat/>
    <w:rsid w:val="00060A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31987">
      <w:bodyDiv w:val="1"/>
      <w:marLeft w:val="0"/>
      <w:marRight w:val="0"/>
      <w:marTop w:val="0"/>
      <w:marBottom w:val="0"/>
      <w:divBdr>
        <w:top w:val="none" w:sz="0" w:space="0" w:color="auto"/>
        <w:left w:val="none" w:sz="0" w:space="0" w:color="auto"/>
        <w:bottom w:val="none" w:sz="0" w:space="0" w:color="auto"/>
        <w:right w:val="none" w:sz="0" w:space="0" w:color="auto"/>
      </w:divBdr>
    </w:div>
    <w:div w:id="120732478">
      <w:bodyDiv w:val="1"/>
      <w:marLeft w:val="0"/>
      <w:marRight w:val="0"/>
      <w:marTop w:val="0"/>
      <w:marBottom w:val="0"/>
      <w:divBdr>
        <w:top w:val="none" w:sz="0" w:space="0" w:color="auto"/>
        <w:left w:val="none" w:sz="0" w:space="0" w:color="auto"/>
        <w:bottom w:val="none" w:sz="0" w:space="0" w:color="auto"/>
        <w:right w:val="none" w:sz="0" w:space="0" w:color="auto"/>
      </w:divBdr>
    </w:div>
    <w:div w:id="131531062">
      <w:bodyDiv w:val="1"/>
      <w:marLeft w:val="0"/>
      <w:marRight w:val="0"/>
      <w:marTop w:val="0"/>
      <w:marBottom w:val="0"/>
      <w:divBdr>
        <w:top w:val="none" w:sz="0" w:space="0" w:color="auto"/>
        <w:left w:val="none" w:sz="0" w:space="0" w:color="auto"/>
        <w:bottom w:val="none" w:sz="0" w:space="0" w:color="auto"/>
        <w:right w:val="none" w:sz="0" w:space="0" w:color="auto"/>
      </w:divBdr>
    </w:div>
    <w:div w:id="159203864">
      <w:bodyDiv w:val="1"/>
      <w:marLeft w:val="0"/>
      <w:marRight w:val="0"/>
      <w:marTop w:val="0"/>
      <w:marBottom w:val="0"/>
      <w:divBdr>
        <w:top w:val="none" w:sz="0" w:space="0" w:color="auto"/>
        <w:left w:val="none" w:sz="0" w:space="0" w:color="auto"/>
        <w:bottom w:val="none" w:sz="0" w:space="0" w:color="auto"/>
        <w:right w:val="none" w:sz="0" w:space="0" w:color="auto"/>
      </w:divBdr>
    </w:div>
    <w:div w:id="198737484">
      <w:bodyDiv w:val="1"/>
      <w:marLeft w:val="0"/>
      <w:marRight w:val="0"/>
      <w:marTop w:val="0"/>
      <w:marBottom w:val="0"/>
      <w:divBdr>
        <w:top w:val="none" w:sz="0" w:space="0" w:color="auto"/>
        <w:left w:val="none" w:sz="0" w:space="0" w:color="auto"/>
        <w:bottom w:val="none" w:sz="0" w:space="0" w:color="auto"/>
        <w:right w:val="none" w:sz="0" w:space="0" w:color="auto"/>
      </w:divBdr>
    </w:div>
    <w:div w:id="211577805">
      <w:bodyDiv w:val="1"/>
      <w:marLeft w:val="0"/>
      <w:marRight w:val="0"/>
      <w:marTop w:val="0"/>
      <w:marBottom w:val="0"/>
      <w:divBdr>
        <w:top w:val="none" w:sz="0" w:space="0" w:color="auto"/>
        <w:left w:val="none" w:sz="0" w:space="0" w:color="auto"/>
        <w:bottom w:val="none" w:sz="0" w:space="0" w:color="auto"/>
        <w:right w:val="none" w:sz="0" w:space="0" w:color="auto"/>
      </w:divBdr>
    </w:div>
    <w:div w:id="230769922">
      <w:bodyDiv w:val="1"/>
      <w:marLeft w:val="0"/>
      <w:marRight w:val="0"/>
      <w:marTop w:val="0"/>
      <w:marBottom w:val="0"/>
      <w:divBdr>
        <w:top w:val="none" w:sz="0" w:space="0" w:color="auto"/>
        <w:left w:val="none" w:sz="0" w:space="0" w:color="auto"/>
        <w:bottom w:val="none" w:sz="0" w:space="0" w:color="auto"/>
        <w:right w:val="none" w:sz="0" w:space="0" w:color="auto"/>
      </w:divBdr>
    </w:div>
    <w:div w:id="232784737">
      <w:bodyDiv w:val="1"/>
      <w:marLeft w:val="0"/>
      <w:marRight w:val="0"/>
      <w:marTop w:val="0"/>
      <w:marBottom w:val="0"/>
      <w:divBdr>
        <w:top w:val="none" w:sz="0" w:space="0" w:color="auto"/>
        <w:left w:val="none" w:sz="0" w:space="0" w:color="auto"/>
        <w:bottom w:val="none" w:sz="0" w:space="0" w:color="auto"/>
        <w:right w:val="none" w:sz="0" w:space="0" w:color="auto"/>
      </w:divBdr>
    </w:div>
    <w:div w:id="321860561">
      <w:bodyDiv w:val="1"/>
      <w:marLeft w:val="0"/>
      <w:marRight w:val="0"/>
      <w:marTop w:val="0"/>
      <w:marBottom w:val="0"/>
      <w:divBdr>
        <w:top w:val="none" w:sz="0" w:space="0" w:color="auto"/>
        <w:left w:val="none" w:sz="0" w:space="0" w:color="auto"/>
        <w:bottom w:val="none" w:sz="0" w:space="0" w:color="auto"/>
        <w:right w:val="none" w:sz="0" w:space="0" w:color="auto"/>
      </w:divBdr>
    </w:div>
    <w:div w:id="339241733">
      <w:bodyDiv w:val="1"/>
      <w:marLeft w:val="0"/>
      <w:marRight w:val="0"/>
      <w:marTop w:val="0"/>
      <w:marBottom w:val="0"/>
      <w:divBdr>
        <w:top w:val="none" w:sz="0" w:space="0" w:color="auto"/>
        <w:left w:val="none" w:sz="0" w:space="0" w:color="auto"/>
        <w:bottom w:val="none" w:sz="0" w:space="0" w:color="auto"/>
        <w:right w:val="none" w:sz="0" w:space="0" w:color="auto"/>
      </w:divBdr>
    </w:div>
    <w:div w:id="349650708">
      <w:bodyDiv w:val="1"/>
      <w:marLeft w:val="0"/>
      <w:marRight w:val="0"/>
      <w:marTop w:val="0"/>
      <w:marBottom w:val="0"/>
      <w:divBdr>
        <w:top w:val="none" w:sz="0" w:space="0" w:color="auto"/>
        <w:left w:val="none" w:sz="0" w:space="0" w:color="auto"/>
        <w:bottom w:val="none" w:sz="0" w:space="0" w:color="auto"/>
        <w:right w:val="none" w:sz="0" w:space="0" w:color="auto"/>
      </w:divBdr>
    </w:div>
    <w:div w:id="367491710">
      <w:bodyDiv w:val="1"/>
      <w:marLeft w:val="0"/>
      <w:marRight w:val="0"/>
      <w:marTop w:val="0"/>
      <w:marBottom w:val="0"/>
      <w:divBdr>
        <w:top w:val="none" w:sz="0" w:space="0" w:color="auto"/>
        <w:left w:val="none" w:sz="0" w:space="0" w:color="auto"/>
        <w:bottom w:val="none" w:sz="0" w:space="0" w:color="auto"/>
        <w:right w:val="none" w:sz="0" w:space="0" w:color="auto"/>
      </w:divBdr>
    </w:div>
    <w:div w:id="454370473">
      <w:bodyDiv w:val="1"/>
      <w:marLeft w:val="0"/>
      <w:marRight w:val="0"/>
      <w:marTop w:val="0"/>
      <w:marBottom w:val="0"/>
      <w:divBdr>
        <w:top w:val="none" w:sz="0" w:space="0" w:color="auto"/>
        <w:left w:val="none" w:sz="0" w:space="0" w:color="auto"/>
        <w:bottom w:val="none" w:sz="0" w:space="0" w:color="auto"/>
        <w:right w:val="none" w:sz="0" w:space="0" w:color="auto"/>
      </w:divBdr>
    </w:div>
    <w:div w:id="484669305">
      <w:bodyDiv w:val="1"/>
      <w:marLeft w:val="0"/>
      <w:marRight w:val="0"/>
      <w:marTop w:val="0"/>
      <w:marBottom w:val="0"/>
      <w:divBdr>
        <w:top w:val="none" w:sz="0" w:space="0" w:color="auto"/>
        <w:left w:val="none" w:sz="0" w:space="0" w:color="auto"/>
        <w:bottom w:val="none" w:sz="0" w:space="0" w:color="auto"/>
        <w:right w:val="none" w:sz="0" w:space="0" w:color="auto"/>
      </w:divBdr>
    </w:div>
    <w:div w:id="530072995">
      <w:bodyDiv w:val="1"/>
      <w:marLeft w:val="0"/>
      <w:marRight w:val="0"/>
      <w:marTop w:val="0"/>
      <w:marBottom w:val="0"/>
      <w:divBdr>
        <w:top w:val="none" w:sz="0" w:space="0" w:color="auto"/>
        <w:left w:val="none" w:sz="0" w:space="0" w:color="auto"/>
        <w:bottom w:val="none" w:sz="0" w:space="0" w:color="auto"/>
        <w:right w:val="none" w:sz="0" w:space="0" w:color="auto"/>
      </w:divBdr>
    </w:div>
    <w:div w:id="538125113">
      <w:bodyDiv w:val="1"/>
      <w:marLeft w:val="0"/>
      <w:marRight w:val="0"/>
      <w:marTop w:val="0"/>
      <w:marBottom w:val="0"/>
      <w:divBdr>
        <w:top w:val="none" w:sz="0" w:space="0" w:color="auto"/>
        <w:left w:val="none" w:sz="0" w:space="0" w:color="auto"/>
        <w:bottom w:val="none" w:sz="0" w:space="0" w:color="auto"/>
        <w:right w:val="none" w:sz="0" w:space="0" w:color="auto"/>
      </w:divBdr>
    </w:div>
    <w:div w:id="555622863">
      <w:bodyDiv w:val="1"/>
      <w:marLeft w:val="0"/>
      <w:marRight w:val="0"/>
      <w:marTop w:val="0"/>
      <w:marBottom w:val="0"/>
      <w:divBdr>
        <w:top w:val="none" w:sz="0" w:space="0" w:color="auto"/>
        <w:left w:val="none" w:sz="0" w:space="0" w:color="auto"/>
        <w:bottom w:val="none" w:sz="0" w:space="0" w:color="auto"/>
        <w:right w:val="none" w:sz="0" w:space="0" w:color="auto"/>
      </w:divBdr>
    </w:div>
    <w:div w:id="622930808">
      <w:bodyDiv w:val="1"/>
      <w:marLeft w:val="0"/>
      <w:marRight w:val="0"/>
      <w:marTop w:val="0"/>
      <w:marBottom w:val="0"/>
      <w:divBdr>
        <w:top w:val="none" w:sz="0" w:space="0" w:color="auto"/>
        <w:left w:val="none" w:sz="0" w:space="0" w:color="auto"/>
        <w:bottom w:val="none" w:sz="0" w:space="0" w:color="auto"/>
        <w:right w:val="none" w:sz="0" w:space="0" w:color="auto"/>
      </w:divBdr>
    </w:div>
    <w:div w:id="675772604">
      <w:bodyDiv w:val="1"/>
      <w:marLeft w:val="0"/>
      <w:marRight w:val="0"/>
      <w:marTop w:val="0"/>
      <w:marBottom w:val="0"/>
      <w:divBdr>
        <w:top w:val="none" w:sz="0" w:space="0" w:color="auto"/>
        <w:left w:val="none" w:sz="0" w:space="0" w:color="auto"/>
        <w:bottom w:val="none" w:sz="0" w:space="0" w:color="auto"/>
        <w:right w:val="none" w:sz="0" w:space="0" w:color="auto"/>
      </w:divBdr>
    </w:div>
    <w:div w:id="735319835">
      <w:bodyDiv w:val="1"/>
      <w:marLeft w:val="0"/>
      <w:marRight w:val="0"/>
      <w:marTop w:val="0"/>
      <w:marBottom w:val="0"/>
      <w:divBdr>
        <w:top w:val="none" w:sz="0" w:space="0" w:color="auto"/>
        <w:left w:val="none" w:sz="0" w:space="0" w:color="auto"/>
        <w:bottom w:val="none" w:sz="0" w:space="0" w:color="auto"/>
        <w:right w:val="none" w:sz="0" w:space="0" w:color="auto"/>
      </w:divBdr>
    </w:div>
    <w:div w:id="823279252">
      <w:bodyDiv w:val="1"/>
      <w:marLeft w:val="0"/>
      <w:marRight w:val="0"/>
      <w:marTop w:val="0"/>
      <w:marBottom w:val="0"/>
      <w:divBdr>
        <w:top w:val="none" w:sz="0" w:space="0" w:color="auto"/>
        <w:left w:val="none" w:sz="0" w:space="0" w:color="auto"/>
        <w:bottom w:val="none" w:sz="0" w:space="0" w:color="auto"/>
        <w:right w:val="none" w:sz="0" w:space="0" w:color="auto"/>
      </w:divBdr>
    </w:div>
    <w:div w:id="823740675">
      <w:bodyDiv w:val="1"/>
      <w:marLeft w:val="0"/>
      <w:marRight w:val="0"/>
      <w:marTop w:val="0"/>
      <w:marBottom w:val="0"/>
      <w:divBdr>
        <w:top w:val="none" w:sz="0" w:space="0" w:color="auto"/>
        <w:left w:val="none" w:sz="0" w:space="0" w:color="auto"/>
        <w:bottom w:val="none" w:sz="0" w:space="0" w:color="auto"/>
        <w:right w:val="none" w:sz="0" w:space="0" w:color="auto"/>
      </w:divBdr>
    </w:div>
    <w:div w:id="859588005">
      <w:bodyDiv w:val="1"/>
      <w:marLeft w:val="0"/>
      <w:marRight w:val="0"/>
      <w:marTop w:val="0"/>
      <w:marBottom w:val="0"/>
      <w:divBdr>
        <w:top w:val="none" w:sz="0" w:space="0" w:color="auto"/>
        <w:left w:val="none" w:sz="0" w:space="0" w:color="auto"/>
        <w:bottom w:val="none" w:sz="0" w:space="0" w:color="auto"/>
        <w:right w:val="none" w:sz="0" w:space="0" w:color="auto"/>
      </w:divBdr>
    </w:div>
    <w:div w:id="897325808">
      <w:bodyDiv w:val="1"/>
      <w:marLeft w:val="0"/>
      <w:marRight w:val="0"/>
      <w:marTop w:val="0"/>
      <w:marBottom w:val="0"/>
      <w:divBdr>
        <w:top w:val="none" w:sz="0" w:space="0" w:color="auto"/>
        <w:left w:val="none" w:sz="0" w:space="0" w:color="auto"/>
        <w:bottom w:val="none" w:sz="0" w:space="0" w:color="auto"/>
        <w:right w:val="none" w:sz="0" w:space="0" w:color="auto"/>
      </w:divBdr>
    </w:div>
    <w:div w:id="956831196">
      <w:bodyDiv w:val="1"/>
      <w:marLeft w:val="0"/>
      <w:marRight w:val="0"/>
      <w:marTop w:val="0"/>
      <w:marBottom w:val="0"/>
      <w:divBdr>
        <w:top w:val="none" w:sz="0" w:space="0" w:color="auto"/>
        <w:left w:val="none" w:sz="0" w:space="0" w:color="auto"/>
        <w:bottom w:val="none" w:sz="0" w:space="0" w:color="auto"/>
        <w:right w:val="none" w:sz="0" w:space="0" w:color="auto"/>
      </w:divBdr>
    </w:div>
    <w:div w:id="959918694">
      <w:bodyDiv w:val="1"/>
      <w:marLeft w:val="0"/>
      <w:marRight w:val="0"/>
      <w:marTop w:val="0"/>
      <w:marBottom w:val="0"/>
      <w:divBdr>
        <w:top w:val="none" w:sz="0" w:space="0" w:color="auto"/>
        <w:left w:val="none" w:sz="0" w:space="0" w:color="auto"/>
        <w:bottom w:val="none" w:sz="0" w:space="0" w:color="auto"/>
        <w:right w:val="none" w:sz="0" w:space="0" w:color="auto"/>
      </w:divBdr>
    </w:div>
    <w:div w:id="999846080">
      <w:bodyDiv w:val="1"/>
      <w:marLeft w:val="0"/>
      <w:marRight w:val="0"/>
      <w:marTop w:val="0"/>
      <w:marBottom w:val="0"/>
      <w:divBdr>
        <w:top w:val="none" w:sz="0" w:space="0" w:color="auto"/>
        <w:left w:val="none" w:sz="0" w:space="0" w:color="auto"/>
        <w:bottom w:val="none" w:sz="0" w:space="0" w:color="auto"/>
        <w:right w:val="none" w:sz="0" w:space="0" w:color="auto"/>
      </w:divBdr>
    </w:div>
    <w:div w:id="1040202748">
      <w:bodyDiv w:val="1"/>
      <w:marLeft w:val="0"/>
      <w:marRight w:val="0"/>
      <w:marTop w:val="0"/>
      <w:marBottom w:val="0"/>
      <w:divBdr>
        <w:top w:val="none" w:sz="0" w:space="0" w:color="auto"/>
        <w:left w:val="none" w:sz="0" w:space="0" w:color="auto"/>
        <w:bottom w:val="none" w:sz="0" w:space="0" w:color="auto"/>
        <w:right w:val="none" w:sz="0" w:space="0" w:color="auto"/>
      </w:divBdr>
    </w:div>
    <w:div w:id="1041441169">
      <w:bodyDiv w:val="1"/>
      <w:marLeft w:val="0"/>
      <w:marRight w:val="0"/>
      <w:marTop w:val="0"/>
      <w:marBottom w:val="0"/>
      <w:divBdr>
        <w:top w:val="none" w:sz="0" w:space="0" w:color="auto"/>
        <w:left w:val="none" w:sz="0" w:space="0" w:color="auto"/>
        <w:bottom w:val="none" w:sz="0" w:space="0" w:color="auto"/>
        <w:right w:val="none" w:sz="0" w:space="0" w:color="auto"/>
      </w:divBdr>
    </w:div>
    <w:div w:id="1077049315">
      <w:bodyDiv w:val="1"/>
      <w:marLeft w:val="0"/>
      <w:marRight w:val="0"/>
      <w:marTop w:val="0"/>
      <w:marBottom w:val="0"/>
      <w:divBdr>
        <w:top w:val="none" w:sz="0" w:space="0" w:color="auto"/>
        <w:left w:val="none" w:sz="0" w:space="0" w:color="auto"/>
        <w:bottom w:val="none" w:sz="0" w:space="0" w:color="auto"/>
        <w:right w:val="none" w:sz="0" w:space="0" w:color="auto"/>
      </w:divBdr>
    </w:div>
    <w:div w:id="1157722137">
      <w:bodyDiv w:val="1"/>
      <w:marLeft w:val="0"/>
      <w:marRight w:val="0"/>
      <w:marTop w:val="0"/>
      <w:marBottom w:val="0"/>
      <w:divBdr>
        <w:top w:val="none" w:sz="0" w:space="0" w:color="auto"/>
        <w:left w:val="none" w:sz="0" w:space="0" w:color="auto"/>
        <w:bottom w:val="none" w:sz="0" w:space="0" w:color="auto"/>
        <w:right w:val="none" w:sz="0" w:space="0" w:color="auto"/>
      </w:divBdr>
    </w:div>
    <w:div w:id="1251158680">
      <w:bodyDiv w:val="1"/>
      <w:marLeft w:val="0"/>
      <w:marRight w:val="0"/>
      <w:marTop w:val="0"/>
      <w:marBottom w:val="0"/>
      <w:divBdr>
        <w:top w:val="none" w:sz="0" w:space="0" w:color="auto"/>
        <w:left w:val="none" w:sz="0" w:space="0" w:color="auto"/>
        <w:bottom w:val="none" w:sz="0" w:space="0" w:color="auto"/>
        <w:right w:val="none" w:sz="0" w:space="0" w:color="auto"/>
      </w:divBdr>
    </w:div>
    <w:div w:id="1259755451">
      <w:bodyDiv w:val="1"/>
      <w:marLeft w:val="0"/>
      <w:marRight w:val="0"/>
      <w:marTop w:val="0"/>
      <w:marBottom w:val="0"/>
      <w:divBdr>
        <w:top w:val="none" w:sz="0" w:space="0" w:color="auto"/>
        <w:left w:val="none" w:sz="0" w:space="0" w:color="auto"/>
        <w:bottom w:val="none" w:sz="0" w:space="0" w:color="auto"/>
        <w:right w:val="none" w:sz="0" w:space="0" w:color="auto"/>
      </w:divBdr>
    </w:div>
    <w:div w:id="1315067962">
      <w:bodyDiv w:val="1"/>
      <w:marLeft w:val="0"/>
      <w:marRight w:val="0"/>
      <w:marTop w:val="0"/>
      <w:marBottom w:val="0"/>
      <w:divBdr>
        <w:top w:val="none" w:sz="0" w:space="0" w:color="auto"/>
        <w:left w:val="none" w:sz="0" w:space="0" w:color="auto"/>
        <w:bottom w:val="none" w:sz="0" w:space="0" w:color="auto"/>
        <w:right w:val="none" w:sz="0" w:space="0" w:color="auto"/>
      </w:divBdr>
    </w:div>
    <w:div w:id="1347757167">
      <w:bodyDiv w:val="1"/>
      <w:marLeft w:val="0"/>
      <w:marRight w:val="0"/>
      <w:marTop w:val="0"/>
      <w:marBottom w:val="0"/>
      <w:divBdr>
        <w:top w:val="none" w:sz="0" w:space="0" w:color="auto"/>
        <w:left w:val="none" w:sz="0" w:space="0" w:color="auto"/>
        <w:bottom w:val="none" w:sz="0" w:space="0" w:color="auto"/>
        <w:right w:val="none" w:sz="0" w:space="0" w:color="auto"/>
      </w:divBdr>
    </w:div>
    <w:div w:id="1364284873">
      <w:bodyDiv w:val="1"/>
      <w:marLeft w:val="0"/>
      <w:marRight w:val="0"/>
      <w:marTop w:val="0"/>
      <w:marBottom w:val="0"/>
      <w:divBdr>
        <w:top w:val="none" w:sz="0" w:space="0" w:color="auto"/>
        <w:left w:val="none" w:sz="0" w:space="0" w:color="auto"/>
        <w:bottom w:val="none" w:sz="0" w:space="0" w:color="auto"/>
        <w:right w:val="none" w:sz="0" w:space="0" w:color="auto"/>
      </w:divBdr>
      <w:divsChild>
        <w:div w:id="1186095193">
          <w:marLeft w:val="0"/>
          <w:marRight w:val="0"/>
          <w:marTop w:val="0"/>
          <w:marBottom w:val="0"/>
          <w:divBdr>
            <w:top w:val="none" w:sz="0" w:space="0" w:color="auto"/>
            <w:left w:val="none" w:sz="0" w:space="0" w:color="auto"/>
            <w:bottom w:val="none" w:sz="0" w:space="0" w:color="auto"/>
            <w:right w:val="none" w:sz="0" w:space="0" w:color="auto"/>
          </w:divBdr>
          <w:divsChild>
            <w:div w:id="777680055">
              <w:marLeft w:val="0"/>
              <w:marRight w:val="0"/>
              <w:marTop w:val="0"/>
              <w:marBottom w:val="0"/>
              <w:divBdr>
                <w:top w:val="none" w:sz="0" w:space="0" w:color="auto"/>
                <w:left w:val="none" w:sz="0" w:space="0" w:color="auto"/>
                <w:bottom w:val="none" w:sz="0" w:space="0" w:color="auto"/>
                <w:right w:val="none" w:sz="0" w:space="0" w:color="auto"/>
              </w:divBdr>
              <w:divsChild>
                <w:div w:id="354617809">
                  <w:marLeft w:val="0"/>
                  <w:marRight w:val="0"/>
                  <w:marTop w:val="0"/>
                  <w:marBottom w:val="0"/>
                  <w:divBdr>
                    <w:top w:val="none" w:sz="0" w:space="0" w:color="auto"/>
                    <w:left w:val="none" w:sz="0" w:space="0" w:color="auto"/>
                    <w:bottom w:val="none" w:sz="0" w:space="0" w:color="auto"/>
                    <w:right w:val="none" w:sz="0" w:space="0" w:color="auto"/>
                  </w:divBdr>
                  <w:divsChild>
                    <w:div w:id="128599409">
                      <w:marLeft w:val="0"/>
                      <w:marRight w:val="0"/>
                      <w:marTop w:val="0"/>
                      <w:marBottom w:val="0"/>
                      <w:divBdr>
                        <w:top w:val="none" w:sz="0" w:space="0" w:color="auto"/>
                        <w:left w:val="none" w:sz="0" w:space="0" w:color="auto"/>
                        <w:bottom w:val="none" w:sz="0" w:space="0" w:color="auto"/>
                        <w:right w:val="none" w:sz="0" w:space="0" w:color="auto"/>
                      </w:divBdr>
                      <w:divsChild>
                        <w:div w:id="909392200">
                          <w:marLeft w:val="0"/>
                          <w:marRight w:val="0"/>
                          <w:marTop w:val="0"/>
                          <w:marBottom w:val="0"/>
                          <w:divBdr>
                            <w:top w:val="none" w:sz="0" w:space="0" w:color="auto"/>
                            <w:left w:val="none" w:sz="0" w:space="0" w:color="auto"/>
                            <w:bottom w:val="none" w:sz="0" w:space="0" w:color="auto"/>
                            <w:right w:val="none" w:sz="0" w:space="0" w:color="auto"/>
                          </w:divBdr>
                          <w:divsChild>
                            <w:div w:id="26191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969002">
      <w:bodyDiv w:val="1"/>
      <w:marLeft w:val="0"/>
      <w:marRight w:val="0"/>
      <w:marTop w:val="0"/>
      <w:marBottom w:val="0"/>
      <w:divBdr>
        <w:top w:val="none" w:sz="0" w:space="0" w:color="auto"/>
        <w:left w:val="none" w:sz="0" w:space="0" w:color="auto"/>
        <w:bottom w:val="none" w:sz="0" w:space="0" w:color="auto"/>
        <w:right w:val="none" w:sz="0" w:space="0" w:color="auto"/>
      </w:divBdr>
    </w:div>
    <w:div w:id="1450246453">
      <w:bodyDiv w:val="1"/>
      <w:marLeft w:val="0"/>
      <w:marRight w:val="0"/>
      <w:marTop w:val="0"/>
      <w:marBottom w:val="0"/>
      <w:divBdr>
        <w:top w:val="none" w:sz="0" w:space="0" w:color="auto"/>
        <w:left w:val="none" w:sz="0" w:space="0" w:color="auto"/>
        <w:bottom w:val="none" w:sz="0" w:space="0" w:color="auto"/>
        <w:right w:val="none" w:sz="0" w:space="0" w:color="auto"/>
      </w:divBdr>
    </w:div>
    <w:div w:id="1462073541">
      <w:bodyDiv w:val="1"/>
      <w:marLeft w:val="0"/>
      <w:marRight w:val="0"/>
      <w:marTop w:val="0"/>
      <w:marBottom w:val="0"/>
      <w:divBdr>
        <w:top w:val="none" w:sz="0" w:space="0" w:color="auto"/>
        <w:left w:val="none" w:sz="0" w:space="0" w:color="auto"/>
        <w:bottom w:val="none" w:sz="0" w:space="0" w:color="auto"/>
        <w:right w:val="none" w:sz="0" w:space="0" w:color="auto"/>
      </w:divBdr>
    </w:div>
    <w:div w:id="1469591347">
      <w:bodyDiv w:val="1"/>
      <w:marLeft w:val="0"/>
      <w:marRight w:val="0"/>
      <w:marTop w:val="0"/>
      <w:marBottom w:val="0"/>
      <w:divBdr>
        <w:top w:val="none" w:sz="0" w:space="0" w:color="auto"/>
        <w:left w:val="none" w:sz="0" w:space="0" w:color="auto"/>
        <w:bottom w:val="none" w:sz="0" w:space="0" w:color="auto"/>
        <w:right w:val="none" w:sz="0" w:space="0" w:color="auto"/>
      </w:divBdr>
    </w:div>
    <w:div w:id="1491673341">
      <w:bodyDiv w:val="1"/>
      <w:marLeft w:val="0"/>
      <w:marRight w:val="0"/>
      <w:marTop w:val="0"/>
      <w:marBottom w:val="0"/>
      <w:divBdr>
        <w:top w:val="none" w:sz="0" w:space="0" w:color="auto"/>
        <w:left w:val="none" w:sz="0" w:space="0" w:color="auto"/>
        <w:bottom w:val="none" w:sz="0" w:space="0" w:color="auto"/>
        <w:right w:val="none" w:sz="0" w:space="0" w:color="auto"/>
      </w:divBdr>
    </w:div>
    <w:div w:id="1503279147">
      <w:bodyDiv w:val="1"/>
      <w:marLeft w:val="0"/>
      <w:marRight w:val="0"/>
      <w:marTop w:val="0"/>
      <w:marBottom w:val="0"/>
      <w:divBdr>
        <w:top w:val="none" w:sz="0" w:space="0" w:color="auto"/>
        <w:left w:val="none" w:sz="0" w:space="0" w:color="auto"/>
        <w:bottom w:val="none" w:sz="0" w:space="0" w:color="auto"/>
        <w:right w:val="none" w:sz="0" w:space="0" w:color="auto"/>
      </w:divBdr>
    </w:div>
    <w:div w:id="1523861274">
      <w:bodyDiv w:val="1"/>
      <w:marLeft w:val="0"/>
      <w:marRight w:val="0"/>
      <w:marTop w:val="0"/>
      <w:marBottom w:val="0"/>
      <w:divBdr>
        <w:top w:val="none" w:sz="0" w:space="0" w:color="auto"/>
        <w:left w:val="none" w:sz="0" w:space="0" w:color="auto"/>
        <w:bottom w:val="none" w:sz="0" w:space="0" w:color="auto"/>
        <w:right w:val="none" w:sz="0" w:space="0" w:color="auto"/>
      </w:divBdr>
    </w:div>
    <w:div w:id="1548570524">
      <w:bodyDiv w:val="1"/>
      <w:marLeft w:val="0"/>
      <w:marRight w:val="0"/>
      <w:marTop w:val="0"/>
      <w:marBottom w:val="0"/>
      <w:divBdr>
        <w:top w:val="none" w:sz="0" w:space="0" w:color="auto"/>
        <w:left w:val="none" w:sz="0" w:space="0" w:color="auto"/>
        <w:bottom w:val="none" w:sz="0" w:space="0" w:color="auto"/>
        <w:right w:val="none" w:sz="0" w:space="0" w:color="auto"/>
      </w:divBdr>
    </w:div>
    <w:div w:id="1574580567">
      <w:bodyDiv w:val="1"/>
      <w:marLeft w:val="0"/>
      <w:marRight w:val="0"/>
      <w:marTop w:val="0"/>
      <w:marBottom w:val="0"/>
      <w:divBdr>
        <w:top w:val="none" w:sz="0" w:space="0" w:color="auto"/>
        <w:left w:val="none" w:sz="0" w:space="0" w:color="auto"/>
        <w:bottom w:val="none" w:sz="0" w:space="0" w:color="auto"/>
        <w:right w:val="none" w:sz="0" w:space="0" w:color="auto"/>
      </w:divBdr>
    </w:div>
    <w:div w:id="1586768234">
      <w:bodyDiv w:val="1"/>
      <w:marLeft w:val="0"/>
      <w:marRight w:val="0"/>
      <w:marTop w:val="0"/>
      <w:marBottom w:val="0"/>
      <w:divBdr>
        <w:top w:val="none" w:sz="0" w:space="0" w:color="auto"/>
        <w:left w:val="none" w:sz="0" w:space="0" w:color="auto"/>
        <w:bottom w:val="none" w:sz="0" w:space="0" w:color="auto"/>
        <w:right w:val="none" w:sz="0" w:space="0" w:color="auto"/>
      </w:divBdr>
    </w:div>
    <w:div w:id="1628195194">
      <w:bodyDiv w:val="1"/>
      <w:marLeft w:val="0"/>
      <w:marRight w:val="0"/>
      <w:marTop w:val="0"/>
      <w:marBottom w:val="0"/>
      <w:divBdr>
        <w:top w:val="none" w:sz="0" w:space="0" w:color="auto"/>
        <w:left w:val="none" w:sz="0" w:space="0" w:color="auto"/>
        <w:bottom w:val="none" w:sz="0" w:space="0" w:color="auto"/>
        <w:right w:val="none" w:sz="0" w:space="0" w:color="auto"/>
      </w:divBdr>
    </w:div>
    <w:div w:id="1726172258">
      <w:bodyDiv w:val="1"/>
      <w:marLeft w:val="0"/>
      <w:marRight w:val="0"/>
      <w:marTop w:val="0"/>
      <w:marBottom w:val="0"/>
      <w:divBdr>
        <w:top w:val="none" w:sz="0" w:space="0" w:color="auto"/>
        <w:left w:val="none" w:sz="0" w:space="0" w:color="auto"/>
        <w:bottom w:val="none" w:sz="0" w:space="0" w:color="auto"/>
        <w:right w:val="none" w:sz="0" w:space="0" w:color="auto"/>
      </w:divBdr>
    </w:div>
    <w:div w:id="1735591611">
      <w:bodyDiv w:val="1"/>
      <w:marLeft w:val="0"/>
      <w:marRight w:val="0"/>
      <w:marTop w:val="0"/>
      <w:marBottom w:val="0"/>
      <w:divBdr>
        <w:top w:val="none" w:sz="0" w:space="0" w:color="auto"/>
        <w:left w:val="none" w:sz="0" w:space="0" w:color="auto"/>
        <w:bottom w:val="none" w:sz="0" w:space="0" w:color="auto"/>
        <w:right w:val="none" w:sz="0" w:space="0" w:color="auto"/>
      </w:divBdr>
    </w:div>
    <w:div w:id="1759667394">
      <w:bodyDiv w:val="1"/>
      <w:marLeft w:val="0"/>
      <w:marRight w:val="0"/>
      <w:marTop w:val="0"/>
      <w:marBottom w:val="0"/>
      <w:divBdr>
        <w:top w:val="none" w:sz="0" w:space="0" w:color="auto"/>
        <w:left w:val="none" w:sz="0" w:space="0" w:color="auto"/>
        <w:bottom w:val="none" w:sz="0" w:space="0" w:color="auto"/>
        <w:right w:val="none" w:sz="0" w:space="0" w:color="auto"/>
      </w:divBdr>
    </w:div>
    <w:div w:id="1765763155">
      <w:bodyDiv w:val="1"/>
      <w:marLeft w:val="0"/>
      <w:marRight w:val="0"/>
      <w:marTop w:val="0"/>
      <w:marBottom w:val="0"/>
      <w:divBdr>
        <w:top w:val="none" w:sz="0" w:space="0" w:color="auto"/>
        <w:left w:val="none" w:sz="0" w:space="0" w:color="auto"/>
        <w:bottom w:val="none" w:sz="0" w:space="0" w:color="auto"/>
        <w:right w:val="none" w:sz="0" w:space="0" w:color="auto"/>
      </w:divBdr>
    </w:div>
    <w:div w:id="1776168711">
      <w:bodyDiv w:val="1"/>
      <w:marLeft w:val="0"/>
      <w:marRight w:val="0"/>
      <w:marTop w:val="0"/>
      <w:marBottom w:val="0"/>
      <w:divBdr>
        <w:top w:val="none" w:sz="0" w:space="0" w:color="auto"/>
        <w:left w:val="none" w:sz="0" w:space="0" w:color="auto"/>
        <w:bottom w:val="none" w:sz="0" w:space="0" w:color="auto"/>
        <w:right w:val="none" w:sz="0" w:space="0" w:color="auto"/>
      </w:divBdr>
    </w:div>
    <w:div w:id="1816028494">
      <w:bodyDiv w:val="1"/>
      <w:marLeft w:val="0"/>
      <w:marRight w:val="0"/>
      <w:marTop w:val="0"/>
      <w:marBottom w:val="0"/>
      <w:divBdr>
        <w:top w:val="none" w:sz="0" w:space="0" w:color="auto"/>
        <w:left w:val="none" w:sz="0" w:space="0" w:color="auto"/>
        <w:bottom w:val="none" w:sz="0" w:space="0" w:color="auto"/>
        <w:right w:val="none" w:sz="0" w:space="0" w:color="auto"/>
      </w:divBdr>
    </w:div>
    <w:div w:id="1906069760">
      <w:bodyDiv w:val="1"/>
      <w:marLeft w:val="0"/>
      <w:marRight w:val="0"/>
      <w:marTop w:val="0"/>
      <w:marBottom w:val="0"/>
      <w:divBdr>
        <w:top w:val="none" w:sz="0" w:space="0" w:color="auto"/>
        <w:left w:val="none" w:sz="0" w:space="0" w:color="auto"/>
        <w:bottom w:val="none" w:sz="0" w:space="0" w:color="auto"/>
        <w:right w:val="none" w:sz="0" w:space="0" w:color="auto"/>
      </w:divBdr>
    </w:div>
    <w:div w:id="1913928780">
      <w:bodyDiv w:val="1"/>
      <w:marLeft w:val="0"/>
      <w:marRight w:val="0"/>
      <w:marTop w:val="0"/>
      <w:marBottom w:val="0"/>
      <w:divBdr>
        <w:top w:val="none" w:sz="0" w:space="0" w:color="auto"/>
        <w:left w:val="none" w:sz="0" w:space="0" w:color="auto"/>
        <w:bottom w:val="none" w:sz="0" w:space="0" w:color="auto"/>
        <w:right w:val="none" w:sz="0" w:space="0" w:color="auto"/>
      </w:divBdr>
    </w:div>
    <w:div w:id="2077969192">
      <w:bodyDiv w:val="1"/>
      <w:marLeft w:val="0"/>
      <w:marRight w:val="0"/>
      <w:marTop w:val="0"/>
      <w:marBottom w:val="0"/>
      <w:divBdr>
        <w:top w:val="none" w:sz="0" w:space="0" w:color="auto"/>
        <w:left w:val="none" w:sz="0" w:space="0" w:color="auto"/>
        <w:bottom w:val="none" w:sz="0" w:space="0" w:color="auto"/>
        <w:right w:val="none" w:sz="0" w:space="0" w:color="auto"/>
      </w:divBdr>
    </w:div>
    <w:div w:id="2084258399">
      <w:bodyDiv w:val="1"/>
      <w:marLeft w:val="0"/>
      <w:marRight w:val="0"/>
      <w:marTop w:val="0"/>
      <w:marBottom w:val="0"/>
      <w:divBdr>
        <w:top w:val="none" w:sz="0" w:space="0" w:color="auto"/>
        <w:left w:val="none" w:sz="0" w:space="0" w:color="auto"/>
        <w:bottom w:val="none" w:sz="0" w:space="0" w:color="auto"/>
        <w:right w:val="none" w:sz="0" w:space="0" w:color="auto"/>
      </w:divBdr>
    </w:div>
    <w:div w:id="2110662881">
      <w:bodyDiv w:val="1"/>
      <w:marLeft w:val="0"/>
      <w:marRight w:val="0"/>
      <w:marTop w:val="0"/>
      <w:marBottom w:val="0"/>
      <w:divBdr>
        <w:top w:val="none" w:sz="0" w:space="0" w:color="auto"/>
        <w:left w:val="none" w:sz="0" w:space="0" w:color="auto"/>
        <w:bottom w:val="none" w:sz="0" w:space="0" w:color="auto"/>
        <w:right w:val="none" w:sz="0" w:space="0" w:color="auto"/>
      </w:divBdr>
    </w:div>
    <w:div w:id="2110924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utorsacademy.co/nurs-fpx-9030-assessment-5/" TargetMode="External"/><Relationship Id="rId5" Type="http://schemas.openxmlformats.org/officeDocument/2006/relationships/hyperlink" Target="https://tutorsacademy.co/nurs-fpx-9030-assessment-4/" TargetMode="External"/><Relationship Id="rId4" Type="http://schemas.openxmlformats.org/officeDocument/2006/relationships/hyperlink" Target="https://tutorsacademy.co/nurs-fpx-9030-assessment-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6523</TotalTime>
  <Pages>3</Pages>
  <Words>1014</Words>
  <Characters>5783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Faizan</dc:creator>
  <cp:keywords/>
  <dc:description/>
  <cp:lastModifiedBy>Faizan</cp:lastModifiedBy>
  <cp:revision>196</cp:revision>
  <cp:lastPrinted>2025-11-27T14:10:00Z</cp:lastPrinted>
  <dcterms:created xsi:type="dcterms:W3CDTF">2025-09-23T09:08:00Z</dcterms:created>
  <dcterms:modified xsi:type="dcterms:W3CDTF">2025-12-03T11:40:00Z</dcterms:modified>
</cp:coreProperties>
</file>