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6E9" w:rsidRDefault="002336E9" w:rsidP="002336E9">
      <w:pPr>
        <w:pStyle w:val="Title"/>
      </w:pPr>
      <w:proofErr w:type="spellStart"/>
      <w:r>
        <w:t>Dewalive</w:t>
      </w:r>
      <w:proofErr w:type="spellEnd"/>
      <w:r>
        <w:t xml:space="preserve"> – A Global Perspective on </w:t>
      </w:r>
      <w:proofErr w:type="spellStart"/>
      <w:r>
        <w:t>Togel</w:t>
      </w:r>
      <w:proofErr w:type="spellEnd"/>
      <w:r>
        <w:t xml:space="preserve"> Markets and Results</w:t>
      </w:r>
    </w:p>
    <w:p w:rsidR="002336E9" w:rsidRDefault="002336E9" w:rsidP="002336E9"/>
    <w:p w:rsidR="002336E9" w:rsidRPr="002336E9" w:rsidRDefault="002336E9" w:rsidP="002336E9">
      <w:pPr>
        <w:pStyle w:val="NormalWeb"/>
      </w:pPr>
      <w:r w:rsidRPr="002336E9">
        <w:t xml:space="preserve">As number-based gaming gains international popularity, platforms like </w:t>
      </w:r>
      <w:proofErr w:type="spellStart"/>
      <w:r w:rsidRPr="002336E9">
        <w:rPr>
          <w:b/>
          <w:bCs/>
        </w:rPr>
        <w:t>Dewalive</w:t>
      </w:r>
      <w:proofErr w:type="spellEnd"/>
      <w:r w:rsidRPr="002336E9">
        <w:t xml:space="preserve"> are expanding their reach beyond local markets. With features such as </w:t>
      </w:r>
      <w:r w:rsidRPr="002336E9">
        <w:rPr>
          <w:b/>
          <w:bCs/>
        </w:rPr>
        <w:t xml:space="preserve">SGP </w:t>
      </w:r>
      <w:proofErr w:type="spellStart"/>
      <w:r w:rsidRPr="002336E9">
        <w:rPr>
          <w:b/>
          <w:bCs/>
        </w:rPr>
        <w:t>Dewalive</w:t>
      </w:r>
      <w:proofErr w:type="spellEnd"/>
      <w:r w:rsidRPr="002336E9">
        <w:t xml:space="preserve">, </w:t>
      </w:r>
      <w:proofErr w:type="spellStart"/>
      <w:r w:rsidRPr="002336E9">
        <w:rPr>
          <w:b/>
          <w:bCs/>
        </w:rPr>
        <w:t>Pasaran</w:t>
      </w:r>
      <w:proofErr w:type="spellEnd"/>
      <w:r w:rsidRPr="002336E9">
        <w:rPr>
          <w:b/>
          <w:bCs/>
        </w:rPr>
        <w:t xml:space="preserve"> </w:t>
      </w:r>
      <w:proofErr w:type="spellStart"/>
      <w:r w:rsidRPr="002336E9">
        <w:rPr>
          <w:b/>
          <w:bCs/>
        </w:rPr>
        <w:t>Togel</w:t>
      </w:r>
      <w:proofErr w:type="spellEnd"/>
      <w:r w:rsidRPr="002336E9">
        <w:rPr>
          <w:b/>
          <w:bCs/>
        </w:rPr>
        <w:t xml:space="preserve"> </w:t>
      </w:r>
      <w:proofErr w:type="spellStart"/>
      <w:r w:rsidRPr="002336E9">
        <w:rPr>
          <w:b/>
          <w:bCs/>
        </w:rPr>
        <w:t>Dewalive</w:t>
      </w:r>
      <w:proofErr w:type="spellEnd"/>
      <w:r w:rsidRPr="002336E9">
        <w:t xml:space="preserve">, and </w:t>
      </w:r>
      <w:proofErr w:type="spellStart"/>
      <w:r w:rsidRPr="002336E9">
        <w:rPr>
          <w:b/>
          <w:bCs/>
        </w:rPr>
        <w:t>Dewalive</w:t>
      </w:r>
      <w:proofErr w:type="spellEnd"/>
      <w:r w:rsidRPr="002336E9">
        <w:rPr>
          <w:b/>
          <w:bCs/>
        </w:rPr>
        <w:t xml:space="preserve"> Result</w:t>
      </w:r>
      <w:r w:rsidRPr="002336E9">
        <w:t>, the platform caters to a diverse global audience.</w:t>
      </w:r>
    </w:p>
    <w:p w:rsidR="002336E9" w:rsidRPr="002336E9" w:rsidRDefault="002336E9" w:rsidP="002336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What is </w:t>
      </w:r>
      <w:proofErr w:type="spellStart"/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>Dewalive</w:t>
      </w:r>
      <w:proofErr w:type="spellEnd"/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>?</w:t>
      </w:r>
    </w:p>
    <w:p w:rsidR="002336E9" w:rsidRPr="002336E9" w:rsidRDefault="000A3F6E" w:rsidP="002336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Calibri" w:hAnsi="Calibri" w:cs="Calibri"/>
        </w:rPr>
        <w:t>Dewalive</w:t>
      </w:r>
      <w:proofErr w:type="spellEnd"/>
      <w:r w:rsidR="002336E9" w:rsidRPr="002336E9">
        <w:rPr>
          <w:rFonts w:ascii="Times New Roman" w:eastAsia="Times New Roman" w:hAnsi="Times New Roman" w:cs="Times New Roman"/>
          <w:sz w:val="24"/>
          <w:szCs w:val="24"/>
        </w:rPr>
        <w:t xml:space="preserve"> is an online platform specializing in number-based games, particularly </w:t>
      </w:r>
      <w:proofErr w:type="spellStart"/>
      <w:r w:rsidR="002336E9" w:rsidRPr="002336E9">
        <w:rPr>
          <w:rFonts w:ascii="Times New Roman" w:eastAsia="Times New Roman" w:hAnsi="Times New Roman" w:cs="Times New Roman"/>
          <w:sz w:val="24"/>
          <w:szCs w:val="24"/>
        </w:rPr>
        <w:t>togel</w:t>
      </w:r>
      <w:proofErr w:type="spellEnd"/>
      <w:r w:rsidR="002336E9" w:rsidRPr="002336E9">
        <w:rPr>
          <w:rFonts w:ascii="Times New Roman" w:eastAsia="Times New Roman" w:hAnsi="Times New Roman" w:cs="Times New Roman"/>
          <w:sz w:val="24"/>
          <w:szCs w:val="24"/>
        </w:rPr>
        <w:t>-style formats that are widely popular in Asia and beyond.</w:t>
      </w:r>
    </w:p>
    <w:p w:rsidR="002336E9" w:rsidRPr="002336E9" w:rsidRDefault="002336E9" w:rsidP="002336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Global </w:t>
      </w:r>
      <w:proofErr w:type="spellStart"/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>Togel</w:t>
      </w:r>
      <w:proofErr w:type="spellEnd"/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Markets</w:t>
      </w:r>
    </w:p>
    <w:p w:rsidR="002336E9" w:rsidRPr="002336E9" w:rsidRDefault="002336E9" w:rsidP="002336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336E9">
        <w:rPr>
          <w:rFonts w:ascii="Times New Roman" w:eastAsia="Times New Roman" w:hAnsi="Times New Roman" w:cs="Times New Roman"/>
          <w:b/>
          <w:bCs/>
          <w:sz w:val="24"/>
          <w:szCs w:val="24"/>
        </w:rPr>
        <w:t>Pasaran</w:t>
      </w:r>
      <w:proofErr w:type="spellEnd"/>
      <w:r w:rsidRPr="002336E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36E9">
        <w:rPr>
          <w:rFonts w:ascii="Times New Roman" w:eastAsia="Times New Roman" w:hAnsi="Times New Roman" w:cs="Times New Roman"/>
          <w:b/>
          <w:bCs/>
          <w:sz w:val="24"/>
          <w:szCs w:val="24"/>
        </w:rPr>
        <w:t>Togel</w:t>
      </w:r>
      <w:proofErr w:type="spellEnd"/>
      <w:r w:rsidRPr="002336E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336E9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 refers to different regional markets where players can participate. These markets provide variety and flexibility, allowing users to choose based on preferences.</w:t>
      </w:r>
    </w:p>
    <w:p w:rsidR="002336E9" w:rsidRPr="002336E9" w:rsidRDefault="002336E9" w:rsidP="002336E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336E9">
        <w:rPr>
          <w:rFonts w:ascii="Times New Roman" w:eastAsia="Times New Roman" w:hAnsi="Times New Roman" w:cs="Times New Roman"/>
          <w:b/>
          <w:bCs/>
          <w:sz w:val="27"/>
          <w:szCs w:val="27"/>
        </w:rPr>
        <w:t>Example:</w:t>
      </w:r>
    </w:p>
    <w:p w:rsidR="002336E9" w:rsidRPr="002336E9" w:rsidRDefault="002336E9" w:rsidP="002336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36E9">
        <w:rPr>
          <w:rFonts w:ascii="Times New Roman" w:eastAsia="Times New Roman" w:hAnsi="Times New Roman" w:cs="Times New Roman"/>
          <w:sz w:val="24"/>
          <w:szCs w:val="24"/>
        </w:rPr>
        <w:t>Singapore pools (</w:t>
      </w:r>
      <w:r w:rsidRPr="002336E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SGP </w:t>
      </w:r>
      <w:proofErr w:type="spellStart"/>
      <w:r w:rsidRPr="002336E9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2336E9" w:rsidRPr="002336E9" w:rsidRDefault="002336E9" w:rsidP="002336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Other regional markets </w:t>
      </w:r>
    </w:p>
    <w:p w:rsidR="002336E9" w:rsidRPr="002336E9" w:rsidRDefault="002336E9" w:rsidP="002336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>Dewalive</w:t>
      </w:r>
      <w:proofErr w:type="spellEnd"/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Result System</w:t>
      </w:r>
    </w:p>
    <w:p w:rsidR="002336E9" w:rsidRPr="002336E9" w:rsidRDefault="002336E9" w:rsidP="002336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hyperlink r:id="rId5" w:tgtFrame="_blank" w:history="1">
        <w:proofErr w:type="spellStart"/>
        <w:r w:rsidR="000A3F6E">
          <w:rPr>
            <w:rStyle w:val="Hyperlink"/>
            <w:rFonts w:ascii="Calibri" w:hAnsi="Calibri" w:cs="Calibri"/>
          </w:rPr>
          <w:t>Dewalive</w:t>
        </w:r>
        <w:proofErr w:type="spellEnd"/>
        <w:r w:rsidR="000A3F6E">
          <w:rPr>
            <w:rStyle w:val="Hyperlink"/>
            <w:rFonts w:ascii="Calibri" w:hAnsi="Calibri" w:cs="Calibri"/>
          </w:rPr>
          <w:t xml:space="preserve"> Result</w:t>
        </w:r>
      </w:hyperlink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 feature ensures transparency by providing timely and accurate outcomes for all games.</w:t>
      </w:r>
    </w:p>
    <w:p w:rsidR="002336E9" w:rsidRPr="002336E9" w:rsidRDefault="002336E9" w:rsidP="002336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36E9">
        <w:rPr>
          <w:rFonts w:ascii="Times New Roman" w:eastAsia="Times New Roman" w:hAnsi="Times New Roman" w:cs="Times New Roman"/>
          <w:sz w:val="24"/>
          <w:szCs w:val="24"/>
        </w:rPr>
        <w:t>This builds trust among users and enhances credibility on a global scale.</w:t>
      </w:r>
    </w:p>
    <w:p w:rsidR="002336E9" w:rsidRPr="002336E9" w:rsidRDefault="002336E9" w:rsidP="002336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>Dewalive</w:t>
      </w:r>
      <w:proofErr w:type="spellEnd"/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Toto System</w:t>
      </w:r>
    </w:p>
    <w:p w:rsidR="002336E9" w:rsidRPr="002336E9" w:rsidRDefault="002336E9" w:rsidP="002336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336E9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2336E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Toto</w:t>
      </w:r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 simplifies number-based gaming by offering structured formats and easy participation.</w:t>
      </w:r>
    </w:p>
    <w:p w:rsidR="002336E9" w:rsidRPr="002336E9" w:rsidRDefault="002336E9" w:rsidP="002336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t>Why It Appeals Globally</w:t>
      </w:r>
    </w:p>
    <w:p w:rsidR="002336E9" w:rsidRPr="002336E9" w:rsidRDefault="002336E9" w:rsidP="002336E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Easy-to-understand </w:t>
      </w:r>
      <w:proofErr w:type="spellStart"/>
      <w:r w:rsidRPr="002336E9">
        <w:rPr>
          <w:rFonts w:ascii="Times New Roman" w:eastAsia="Times New Roman" w:hAnsi="Times New Roman" w:cs="Times New Roman"/>
          <w:sz w:val="24"/>
          <w:szCs w:val="24"/>
        </w:rPr>
        <w:t>gameplay</w:t>
      </w:r>
      <w:proofErr w:type="spellEnd"/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336E9" w:rsidRPr="002336E9" w:rsidRDefault="002336E9" w:rsidP="002336E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Multiple market options </w:t>
      </w:r>
    </w:p>
    <w:p w:rsidR="002336E9" w:rsidRPr="002336E9" w:rsidRDefault="002336E9" w:rsidP="002336E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Fast and transparent results </w:t>
      </w:r>
    </w:p>
    <w:p w:rsidR="002336E9" w:rsidRPr="002336E9" w:rsidRDefault="002336E9" w:rsidP="002336E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336E9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Conclusion</w:t>
      </w:r>
    </w:p>
    <w:p w:rsidR="002336E9" w:rsidRPr="002336E9" w:rsidRDefault="002336E9" w:rsidP="002336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336E9">
        <w:rPr>
          <w:rFonts w:ascii="Times New Roman" w:eastAsia="Times New Roman" w:hAnsi="Times New Roman" w:cs="Times New Roman"/>
          <w:b/>
          <w:bCs/>
          <w:sz w:val="24"/>
          <w:szCs w:val="24"/>
        </w:rPr>
        <w:t>Dewalive</w:t>
      </w:r>
      <w:proofErr w:type="spellEnd"/>
      <w:r w:rsidRPr="002336E9">
        <w:rPr>
          <w:rFonts w:ascii="Times New Roman" w:eastAsia="Times New Roman" w:hAnsi="Times New Roman" w:cs="Times New Roman"/>
          <w:sz w:val="24"/>
          <w:szCs w:val="24"/>
        </w:rPr>
        <w:t xml:space="preserve"> continues to grow as a global platform by combining traditional number games with modern accessibility and reliable systems.</w:t>
      </w:r>
    </w:p>
    <w:p w:rsidR="00F56453" w:rsidRPr="002336E9" w:rsidRDefault="00F56453" w:rsidP="002336E9">
      <w:pPr>
        <w:tabs>
          <w:tab w:val="left" w:pos="6290"/>
        </w:tabs>
      </w:pPr>
    </w:p>
    <w:sectPr w:rsidR="00F56453" w:rsidRPr="002336E9" w:rsidSect="00F56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2F2B62"/>
    <w:multiLevelType w:val="multilevel"/>
    <w:tmpl w:val="FFB4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081ABD"/>
    <w:multiLevelType w:val="multilevel"/>
    <w:tmpl w:val="E068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336E9"/>
    <w:rsid w:val="000A3F6E"/>
    <w:rsid w:val="00151D0B"/>
    <w:rsid w:val="002336E9"/>
    <w:rsid w:val="00F56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453"/>
  </w:style>
  <w:style w:type="paragraph" w:styleId="Heading2">
    <w:name w:val="heading 2"/>
    <w:basedOn w:val="Normal"/>
    <w:link w:val="Heading2Char"/>
    <w:uiPriority w:val="9"/>
    <w:qFormat/>
    <w:rsid w:val="002336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336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336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336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2336E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336E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33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336E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336E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51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urfntheworld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2026-04-09T13:45:00Z</dcterms:created>
  <dcterms:modified xsi:type="dcterms:W3CDTF">2026-04-11T15:52:00Z</dcterms:modified>
</cp:coreProperties>
</file>